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77F4" w14:textId="6314A4A0" w:rsidR="00A802EB" w:rsidRPr="00896A8D" w:rsidRDefault="00953959">
      <w:pPr>
        <w:pStyle w:val="NormalWeb"/>
        <w:spacing w:before="0" w:after="0" w:line="360" w:lineRule="auto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b/>
          <w:bCs/>
          <w:sz w:val="21"/>
          <w:szCs w:val="21"/>
        </w:rPr>
        <w:t>Memo:</w:t>
      </w:r>
      <w:r w:rsidRPr="00896A8D">
        <w:rPr>
          <w:rFonts w:ascii="Arial" w:hAnsi="Arial"/>
          <w:sz w:val="21"/>
          <w:szCs w:val="21"/>
        </w:rPr>
        <w:t xml:space="preserve"> Request for Approval to Attend </w:t>
      </w:r>
      <w:r w:rsidR="0026259B" w:rsidRPr="00896A8D">
        <w:rPr>
          <w:rFonts w:ascii="Arial" w:hAnsi="Arial"/>
          <w:sz w:val="21"/>
          <w:szCs w:val="21"/>
        </w:rPr>
        <w:t>Asia Alliance</w:t>
      </w:r>
      <w:r w:rsidRPr="00896A8D">
        <w:rPr>
          <w:rFonts w:ascii="Arial" w:hAnsi="Arial"/>
          <w:sz w:val="21"/>
          <w:szCs w:val="21"/>
        </w:rPr>
        <w:t xml:space="preserve"> from </w:t>
      </w:r>
      <w:r w:rsidR="00F46176">
        <w:rPr>
          <w:rFonts w:ascii="Arial" w:hAnsi="Arial"/>
          <w:sz w:val="21"/>
          <w:szCs w:val="21"/>
        </w:rPr>
        <w:t>29-30 April 2019</w:t>
      </w:r>
      <w:r w:rsidR="0026259B" w:rsidRPr="00896A8D">
        <w:rPr>
          <w:rFonts w:ascii="Arial" w:hAnsi="Arial"/>
          <w:sz w:val="21"/>
          <w:szCs w:val="21"/>
        </w:rPr>
        <w:t xml:space="preserve"> </w:t>
      </w:r>
      <w:r w:rsidRPr="00896A8D">
        <w:rPr>
          <w:rFonts w:ascii="Arial" w:hAnsi="Arial"/>
          <w:sz w:val="21"/>
          <w:szCs w:val="21"/>
        </w:rPr>
        <w:t xml:space="preserve">in </w:t>
      </w:r>
      <w:r w:rsidR="00F46176">
        <w:rPr>
          <w:rFonts w:ascii="Arial" w:hAnsi="Arial"/>
          <w:sz w:val="21"/>
          <w:szCs w:val="21"/>
        </w:rPr>
        <w:t>Singapore.</w:t>
      </w:r>
    </w:p>
    <w:p w14:paraId="433E8E07" w14:textId="77777777" w:rsidR="00A802EB" w:rsidRPr="00896A8D" w:rsidRDefault="00953959">
      <w:pPr>
        <w:pStyle w:val="NormalWeb"/>
        <w:spacing w:before="0" w:after="0" w:line="360" w:lineRule="auto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b/>
          <w:bCs/>
          <w:sz w:val="21"/>
          <w:szCs w:val="21"/>
        </w:rPr>
        <w:t>To:</w:t>
      </w:r>
      <w:r w:rsidRPr="00896A8D">
        <w:rPr>
          <w:rFonts w:ascii="Arial" w:hAnsi="Arial"/>
          <w:sz w:val="21"/>
          <w:szCs w:val="21"/>
        </w:rPr>
        <w:t xml:space="preserve"> (Manager’s Name)           </w:t>
      </w:r>
      <w:r w:rsidRPr="00896A8D">
        <w:rPr>
          <w:rFonts w:ascii="Arial" w:hAnsi="Arial"/>
          <w:sz w:val="21"/>
          <w:szCs w:val="21"/>
        </w:rPr>
        <w:tab/>
      </w:r>
      <w:r w:rsidRPr="00896A8D">
        <w:rPr>
          <w:rFonts w:ascii="Arial" w:hAnsi="Arial"/>
          <w:sz w:val="21"/>
          <w:szCs w:val="21"/>
        </w:rPr>
        <w:tab/>
      </w:r>
    </w:p>
    <w:p w14:paraId="51DB79D5" w14:textId="77777777" w:rsidR="00A802EB" w:rsidRPr="00896A8D" w:rsidRDefault="00953959">
      <w:pPr>
        <w:pStyle w:val="NormalWeb"/>
        <w:spacing w:before="0" w:after="0" w:line="360" w:lineRule="auto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b/>
          <w:bCs/>
          <w:sz w:val="21"/>
          <w:szCs w:val="21"/>
        </w:rPr>
        <w:t>Submitted By:</w:t>
      </w:r>
      <w:r w:rsidRPr="00896A8D">
        <w:rPr>
          <w:rFonts w:ascii="Arial" w:hAnsi="Arial"/>
          <w:sz w:val="21"/>
          <w:szCs w:val="21"/>
        </w:rPr>
        <w:t xml:space="preserve"> (Your Name)</w:t>
      </w:r>
    </w:p>
    <w:p w14:paraId="6BDDD1AB" w14:textId="77777777" w:rsidR="00A802EB" w:rsidRPr="00896A8D" w:rsidRDefault="00953959">
      <w:pPr>
        <w:pStyle w:val="NormalWeb"/>
        <w:spacing w:before="0"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 w:rsidRPr="00896A8D">
        <w:rPr>
          <w:rFonts w:ascii="Arial" w:hAnsi="Arial"/>
          <w:b/>
          <w:bCs/>
          <w:sz w:val="21"/>
          <w:szCs w:val="21"/>
        </w:rPr>
        <w:t xml:space="preserve">Date: </w:t>
      </w:r>
      <w:r w:rsidRPr="00896A8D">
        <w:rPr>
          <w:rFonts w:ascii="Arial" w:hAnsi="Arial"/>
          <w:b/>
          <w:bCs/>
          <w:sz w:val="21"/>
          <w:szCs w:val="21"/>
        </w:rPr>
        <w:tab/>
      </w:r>
      <w:r w:rsidRPr="00896A8D">
        <w:rPr>
          <w:rFonts w:ascii="Arial" w:hAnsi="Arial"/>
          <w:b/>
          <w:bCs/>
          <w:sz w:val="21"/>
          <w:szCs w:val="21"/>
        </w:rPr>
        <w:tab/>
      </w:r>
      <w:r w:rsidRPr="00896A8D">
        <w:rPr>
          <w:rFonts w:ascii="Arial" w:hAnsi="Arial"/>
          <w:b/>
          <w:bCs/>
          <w:sz w:val="21"/>
          <w:szCs w:val="21"/>
        </w:rPr>
        <w:tab/>
      </w:r>
      <w:r w:rsidRPr="00896A8D">
        <w:rPr>
          <w:rFonts w:ascii="Arial" w:hAnsi="Arial"/>
          <w:b/>
          <w:bCs/>
          <w:sz w:val="21"/>
          <w:szCs w:val="21"/>
        </w:rPr>
        <w:tab/>
      </w:r>
      <w:r w:rsidRPr="00896A8D">
        <w:rPr>
          <w:rFonts w:ascii="Arial" w:hAnsi="Arial"/>
          <w:b/>
          <w:bCs/>
          <w:sz w:val="21"/>
          <w:szCs w:val="21"/>
        </w:rPr>
        <w:tab/>
      </w:r>
    </w:p>
    <w:p w14:paraId="37C17F8A" w14:textId="531EE10C" w:rsidR="00A802EB" w:rsidRPr="00896A8D" w:rsidRDefault="00953959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 xml:space="preserve">I would like to draw your attention to the great professional development, information sharing and networking opportunity at the </w:t>
      </w:r>
      <w:r w:rsidR="0060173F" w:rsidRPr="00896A8D">
        <w:rPr>
          <w:rFonts w:ascii="Arial" w:hAnsi="Arial"/>
          <w:sz w:val="21"/>
          <w:szCs w:val="21"/>
        </w:rPr>
        <w:t>Asia Allia</w:t>
      </w:r>
      <w:r w:rsidR="00D55FBD" w:rsidRPr="00896A8D">
        <w:rPr>
          <w:rFonts w:ascii="Arial" w:hAnsi="Arial"/>
          <w:sz w:val="21"/>
          <w:szCs w:val="21"/>
        </w:rPr>
        <w:t>nce 201</w:t>
      </w:r>
      <w:r w:rsidR="00F46176">
        <w:rPr>
          <w:rFonts w:ascii="Arial" w:hAnsi="Arial"/>
          <w:sz w:val="21"/>
          <w:szCs w:val="21"/>
        </w:rPr>
        <w:t>9</w:t>
      </w:r>
      <w:r w:rsidRPr="00896A8D">
        <w:rPr>
          <w:rFonts w:ascii="Arial" w:hAnsi="Arial"/>
          <w:sz w:val="21"/>
          <w:szCs w:val="21"/>
        </w:rPr>
        <w:t xml:space="preserve"> Conference.  It is important that we stay current on the opportunities and challenges presented by the complex Oracle </w:t>
      </w:r>
      <w:r w:rsidR="00C7795F">
        <w:rPr>
          <w:rFonts w:ascii="Arial" w:hAnsi="Arial"/>
          <w:sz w:val="21"/>
          <w:szCs w:val="21"/>
        </w:rPr>
        <w:t xml:space="preserve">and other vendor </w:t>
      </w:r>
      <w:r w:rsidRPr="00896A8D">
        <w:rPr>
          <w:rFonts w:ascii="Arial" w:hAnsi="Arial"/>
          <w:sz w:val="21"/>
          <w:szCs w:val="21"/>
        </w:rPr>
        <w:t xml:space="preserve">applications that support our critical functions.  Below are the reasons why my attendance at this conference is of value to our organization: </w:t>
      </w:r>
    </w:p>
    <w:p w14:paraId="154692B3" w14:textId="77777777" w:rsidR="00A802EB" w:rsidRPr="00896A8D" w:rsidRDefault="00A802EB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</w:p>
    <w:p w14:paraId="4F768E08" w14:textId="44E5926A" w:rsidR="00A802EB" w:rsidRPr="00896A8D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b/>
          <w:bCs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 xml:space="preserve">The conference is user-driven and is packed with about </w:t>
      </w:r>
      <w:r w:rsidR="00DA5AA4" w:rsidRPr="00896A8D">
        <w:rPr>
          <w:rFonts w:ascii="Arial" w:hAnsi="Arial"/>
          <w:sz w:val="21"/>
          <w:szCs w:val="21"/>
        </w:rPr>
        <w:t>30</w:t>
      </w:r>
      <w:r w:rsidRPr="00896A8D">
        <w:rPr>
          <w:rFonts w:ascii="Arial" w:hAnsi="Arial"/>
          <w:sz w:val="21"/>
          <w:szCs w:val="21"/>
        </w:rPr>
        <w:t xml:space="preserve"> technical and functional sessions supported by technical code examples and handouts (all available to download after the conference), expert panels, and Oracle product updates.</w:t>
      </w:r>
    </w:p>
    <w:p w14:paraId="12339ACE" w14:textId="7D0F3748" w:rsidR="00A802EB" w:rsidRPr="00896A8D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 xml:space="preserve">The sessions are based on the core applications and tools we utilize in our work </w:t>
      </w:r>
      <w:proofErr w:type="gramStart"/>
      <w:r w:rsidRPr="00896A8D">
        <w:rPr>
          <w:rFonts w:ascii="Arial" w:hAnsi="Arial"/>
          <w:sz w:val="21"/>
          <w:szCs w:val="21"/>
        </w:rPr>
        <w:t>on a daily basis</w:t>
      </w:r>
      <w:proofErr w:type="gramEnd"/>
      <w:r w:rsidRPr="00896A8D">
        <w:rPr>
          <w:rFonts w:ascii="Arial" w:hAnsi="Arial"/>
          <w:sz w:val="21"/>
          <w:szCs w:val="21"/>
        </w:rPr>
        <w:t xml:space="preserve"> including:</w:t>
      </w:r>
    </w:p>
    <w:p w14:paraId="3A87C0FF" w14:textId="77777777" w:rsidR="00DA5AA4" w:rsidRPr="00896A8D" w:rsidRDefault="00DA5AA4" w:rsidP="00DA5AA4">
      <w:pPr>
        <w:pStyle w:val="NormalWeb"/>
        <w:spacing w:before="0" w:after="0"/>
        <w:ind w:left="720"/>
        <w:rPr>
          <w:rFonts w:ascii="Arial" w:eastAsia="Arial" w:hAnsi="Arial" w:cs="Arial"/>
          <w:sz w:val="21"/>
          <w:szCs w:val="21"/>
        </w:rPr>
      </w:pPr>
    </w:p>
    <w:p w14:paraId="18BC5014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Big data/predictive analytics related</w:t>
      </w:r>
    </w:p>
    <w:p w14:paraId="105E8221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CRM related</w:t>
      </w:r>
    </w:p>
    <w:p w14:paraId="3D541796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Facilities Management related</w:t>
      </w:r>
    </w:p>
    <w:p w14:paraId="7531AAE1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Financial Management related</w:t>
      </w:r>
    </w:p>
    <w:p w14:paraId="3672B332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Human Capital Management related</w:t>
      </w:r>
    </w:p>
    <w:p w14:paraId="39B48939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Oracle Future Roadmap</w:t>
      </w:r>
    </w:p>
    <w:p w14:paraId="03031A73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Oracle PeopleSoft Campus solution</w:t>
      </w:r>
    </w:p>
    <w:p w14:paraId="10D9B70C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Oracle PeopleSoft Technical</w:t>
      </w:r>
    </w:p>
    <w:p w14:paraId="69CA2DB7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Research Management related</w:t>
      </w:r>
    </w:p>
    <w:p w14:paraId="5ABFBD49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Student Services Management related</w:t>
      </w:r>
    </w:p>
    <w:p w14:paraId="52506226" w14:textId="77777777" w:rsidR="00531553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Talent Management related</w:t>
      </w:r>
    </w:p>
    <w:p w14:paraId="086576EB" w14:textId="11EBA98D" w:rsidR="00A27302" w:rsidRPr="00896A8D" w:rsidRDefault="00A27302" w:rsidP="000074BC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Others</w:t>
      </w:r>
    </w:p>
    <w:p w14:paraId="18D45307" w14:textId="77777777" w:rsidR="00DA5AA4" w:rsidRPr="00896A8D" w:rsidRDefault="00DA5AA4" w:rsidP="00DA5AA4">
      <w:pPr>
        <w:pStyle w:val="NormalWeb"/>
        <w:tabs>
          <w:tab w:val="left" w:pos="1440"/>
        </w:tabs>
        <w:spacing w:before="0" w:after="0"/>
        <w:ind w:left="1440"/>
        <w:rPr>
          <w:rFonts w:ascii="Arial" w:hAnsi="Arial"/>
          <w:sz w:val="21"/>
          <w:szCs w:val="21"/>
        </w:rPr>
      </w:pPr>
    </w:p>
    <w:p w14:paraId="10C51FFB" w14:textId="466FF207" w:rsidR="00A802EB" w:rsidRPr="00896A8D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Like every year, A</w:t>
      </w:r>
      <w:r w:rsidR="00D55FBD" w:rsidRPr="00896A8D">
        <w:rPr>
          <w:rFonts w:ascii="Arial" w:hAnsi="Arial"/>
          <w:sz w:val="21"/>
          <w:szCs w:val="21"/>
        </w:rPr>
        <w:t>sia</w:t>
      </w:r>
      <w:r w:rsidRPr="00896A8D">
        <w:rPr>
          <w:rFonts w:ascii="Arial" w:hAnsi="Arial"/>
          <w:sz w:val="21"/>
          <w:szCs w:val="21"/>
        </w:rPr>
        <w:t xml:space="preserve"> is a great value at the early bird registration rate for Institutional Members (only $</w:t>
      </w:r>
      <w:r w:rsidR="00D55FBD" w:rsidRPr="00896A8D">
        <w:rPr>
          <w:rFonts w:ascii="Arial" w:hAnsi="Arial"/>
          <w:sz w:val="21"/>
          <w:szCs w:val="21"/>
        </w:rPr>
        <w:t>300</w:t>
      </w:r>
      <w:r w:rsidR="007C69BC" w:rsidRPr="00896A8D">
        <w:rPr>
          <w:rFonts w:ascii="Arial" w:hAnsi="Arial"/>
          <w:sz w:val="21"/>
          <w:szCs w:val="21"/>
        </w:rPr>
        <w:t xml:space="preserve"> USD</w:t>
      </w:r>
      <w:r w:rsidRPr="00896A8D">
        <w:rPr>
          <w:rFonts w:ascii="Arial" w:hAnsi="Arial"/>
          <w:sz w:val="21"/>
          <w:szCs w:val="21"/>
        </w:rPr>
        <w:t>).  Other conferences with less to offer cost twice as much.</w:t>
      </w:r>
    </w:p>
    <w:p w14:paraId="7568898B" w14:textId="008E10D4" w:rsidR="00A802EB" w:rsidRPr="00896A8D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 xml:space="preserve">It provides the opportunity to establish valuable contacts with over </w:t>
      </w:r>
      <w:r w:rsidR="00A04867" w:rsidRPr="00896A8D">
        <w:rPr>
          <w:rFonts w:ascii="Arial" w:hAnsi="Arial"/>
          <w:sz w:val="21"/>
          <w:szCs w:val="21"/>
        </w:rPr>
        <w:t>150</w:t>
      </w:r>
      <w:r w:rsidRPr="00896A8D">
        <w:rPr>
          <w:rFonts w:ascii="Arial" w:hAnsi="Arial"/>
          <w:sz w:val="21"/>
          <w:szCs w:val="21"/>
        </w:rPr>
        <w:t xml:space="preserve"> professionals, peers and vendors.</w:t>
      </w:r>
    </w:p>
    <w:p w14:paraId="46717D86" w14:textId="14DC396B" w:rsidR="00A802EB" w:rsidRPr="00896A8D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 xml:space="preserve">Registration will open on </w:t>
      </w:r>
      <w:r w:rsidR="00497130" w:rsidRPr="00896A8D">
        <w:rPr>
          <w:rFonts w:ascii="Arial" w:hAnsi="Arial"/>
          <w:sz w:val="21"/>
          <w:szCs w:val="21"/>
        </w:rPr>
        <w:t>22 January 201</w:t>
      </w:r>
      <w:r w:rsidR="003F5BA7">
        <w:rPr>
          <w:rFonts w:ascii="Arial" w:hAnsi="Arial"/>
          <w:sz w:val="21"/>
          <w:szCs w:val="21"/>
        </w:rPr>
        <w:t>9</w:t>
      </w:r>
      <w:r w:rsidRPr="00896A8D">
        <w:rPr>
          <w:rFonts w:ascii="Arial" w:hAnsi="Arial"/>
          <w:sz w:val="21"/>
          <w:szCs w:val="21"/>
        </w:rPr>
        <w:t xml:space="preserve">. Signing up before </w:t>
      </w:r>
      <w:r w:rsidR="006E3930">
        <w:rPr>
          <w:rFonts w:ascii="Arial" w:hAnsi="Arial"/>
          <w:sz w:val="21"/>
          <w:szCs w:val="21"/>
        </w:rPr>
        <w:t>1</w:t>
      </w:r>
      <w:r w:rsidR="00E92013" w:rsidRPr="00896A8D">
        <w:rPr>
          <w:rFonts w:ascii="Arial" w:hAnsi="Arial"/>
          <w:sz w:val="21"/>
          <w:szCs w:val="21"/>
        </w:rPr>
        <w:t xml:space="preserve"> </w:t>
      </w:r>
      <w:r w:rsidR="0094252E" w:rsidRPr="00896A8D">
        <w:rPr>
          <w:rFonts w:ascii="Arial" w:hAnsi="Arial"/>
          <w:sz w:val="21"/>
          <w:szCs w:val="21"/>
        </w:rPr>
        <w:t>April 201</w:t>
      </w:r>
      <w:r w:rsidR="006E3930">
        <w:rPr>
          <w:rFonts w:ascii="Arial" w:hAnsi="Arial"/>
          <w:sz w:val="21"/>
          <w:szCs w:val="21"/>
        </w:rPr>
        <w:t>9</w:t>
      </w:r>
      <w:r w:rsidRPr="00896A8D">
        <w:rPr>
          <w:rFonts w:ascii="Arial" w:hAnsi="Arial"/>
          <w:sz w:val="21"/>
          <w:szCs w:val="21"/>
        </w:rPr>
        <w:t>, will save</w:t>
      </w:r>
      <w:r w:rsidR="0094252E" w:rsidRPr="00896A8D">
        <w:rPr>
          <w:rFonts w:ascii="Arial" w:hAnsi="Arial"/>
          <w:sz w:val="21"/>
          <w:szCs w:val="21"/>
        </w:rPr>
        <w:t xml:space="preserve"> $</w:t>
      </w:r>
      <w:r w:rsidR="00E92013" w:rsidRPr="00896A8D">
        <w:rPr>
          <w:rFonts w:ascii="Arial" w:hAnsi="Arial"/>
          <w:sz w:val="21"/>
          <w:szCs w:val="21"/>
        </w:rPr>
        <w:t>50</w:t>
      </w:r>
      <w:r w:rsidRPr="00896A8D">
        <w:rPr>
          <w:rFonts w:ascii="Arial" w:hAnsi="Arial"/>
          <w:sz w:val="21"/>
          <w:szCs w:val="21"/>
        </w:rPr>
        <w:t xml:space="preserve"> off the regular registration rate!</w:t>
      </w:r>
    </w:p>
    <w:p w14:paraId="0AE96A67" w14:textId="77777777" w:rsidR="00A802EB" w:rsidRPr="00896A8D" w:rsidRDefault="00A802EB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</w:p>
    <w:p w14:paraId="37A3BA66" w14:textId="38B7BAC0" w:rsidR="00A802EB" w:rsidRPr="00896A8D" w:rsidRDefault="00953959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A</w:t>
      </w:r>
      <w:r w:rsidR="00E92013" w:rsidRPr="00896A8D">
        <w:rPr>
          <w:rFonts w:ascii="Arial" w:hAnsi="Arial"/>
          <w:sz w:val="21"/>
          <w:szCs w:val="21"/>
        </w:rPr>
        <w:t>sia Alliance 201</w:t>
      </w:r>
      <w:r w:rsidR="006E3930">
        <w:rPr>
          <w:rFonts w:ascii="Arial" w:hAnsi="Arial"/>
          <w:sz w:val="21"/>
          <w:szCs w:val="21"/>
        </w:rPr>
        <w:t>9</w:t>
      </w:r>
      <w:r w:rsidRPr="00896A8D">
        <w:rPr>
          <w:rFonts w:ascii="Arial" w:hAnsi="Arial"/>
          <w:sz w:val="21"/>
          <w:szCs w:val="21"/>
        </w:rPr>
        <w:t xml:space="preserve"> provides opportunities for deep and specific training for staff along with a broad range of conference sessions. </w:t>
      </w:r>
    </w:p>
    <w:p w14:paraId="1F32B1C0" w14:textId="77777777" w:rsidR="00A802EB" w:rsidRPr="00896A8D" w:rsidRDefault="00A802EB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</w:p>
    <w:p w14:paraId="76D9CC4B" w14:textId="77777777" w:rsidR="00A802EB" w:rsidRPr="00896A8D" w:rsidRDefault="00953959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 xml:space="preserve">Thank you in advance for considering this. I would be happy to respond to any questions not addressed above. </w:t>
      </w:r>
    </w:p>
    <w:p w14:paraId="1C7F4645" w14:textId="77777777" w:rsidR="00A802EB" w:rsidRPr="00896A8D" w:rsidRDefault="00A802EB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</w:p>
    <w:p w14:paraId="59B783A1" w14:textId="77777777" w:rsidR="00A802EB" w:rsidRPr="00896A8D" w:rsidRDefault="00953959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Visit the link below to find out more:</w:t>
      </w:r>
    </w:p>
    <w:p w14:paraId="224B08D5" w14:textId="2B1E0EB1" w:rsidR="00A802EB" w:rsidRPr="00896A8D" w:rsidRDefault="00852139">
      <w:pPr>
        <w:pStyle w:val="NormalWeb"/>
        <w:spacing w:before="0" w:after="0"/>
        <w:rPr>
          <w:rFonts w:ascii="Arial" w:eastAsia="Arial" w:hAnsi="Arial" w:cs="Arial"/>
          <w:sz w:val="21"/>
          <w:szCs w:val="21"/>
        </w:rPr>
      </w:pPr>
      <w:r w:rsidRPr="00852139">
        <w:rPr>
          <w:rStyle w:val="Hyperlink0"/>
          <w:sz w:val="21"/>
          <w:szCs w:val="21"/>
        </w:rPr>
        <w:t>https://www.heug.org/p/cm/ld/fid=3068</w:t>
      </w:r>
      <w:r w:rsidR="00953959" w:rsidRPr="00896A8D">
        <w:rPr>
          <w:rStyle w:val="Hyperlink0"/>
          <w:sz w:val="21"/>
          <w:szCs w:val="21"/>
        </w:rPr>
        <w:br/>
      </w:r>
    </w:p>
    <w:p w14:paraId="567BE490" w14:textId="77777777" w:rsidR="00565894" w:rsidRPr="00896A8D" w:rsidRDefault="000519A2">
      <w:pPr>
        <w:pStyle w:val="NormalWeb"/>
        <w:spacing w:before="0" w:after="0"/>
        <w:rPr>
          <w:rFonts w:ascii="Arial" w:hAnsi="Arial"/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Derry Fong</w:t>
      </w:r>
    </w:p>
    <w:p w14:paraId="339E8C67" w14:textId="4C3BE403" w:rsidR="00A802EB" w:rsidRPr="00896A8D" w:rsidRDefault="00565894">
      <w:pPr>
        <w:pStyle w:val="NormalWeb"/>
        <w:spacing w:before="0" w:after="0"/>
        <w:rPr>
          <w:sz w:val="21"/>
          <w:szCs w:val="21"/>
        </w:rPr>
      </w:pPr>
      <w:r w:rsidRPr="00896A8D">
        <w:rPr>
          <w:rFonts w:ascii="Arial" w:hAnsi="Arial"/>
          <w:sz w:val="21"/>
          <w:szCs w:val="21"/>
        </w:rPr>
        <w:t>The Hong Kong University of Science and Technology</w:t>
      </w:r>
      <w:r w:rsidR="00953959" w:rsidRPr="00896A8D">
        <w:rPr>
          <w:rFonts w:ascii="Arial Unicode MS" w:hAnsi="Arial Unicode MS"/>
          <w:sz w:val="21"/>
          <w:szCs w:val="21"/>
        </w:rPr>
        <w:br/>
      </w:r>
      <w:r w:rsidRPr="00896A8D">
        <w:rPr>
          <w:rFonts w:ascii="Arial" w:hAnsi="Arial"/>
          <w:sz w:val="21"/>
          <w:szCs w:val="21"/>
        </w:rPr>
        <w:t>Asia Alliance 201</w:t>
      </w:r>
      <w:r w:rsidR="00852139">
        <w:rPr>
          <w:rFonts w:ascii="Arial" w:hAnsi="Arial"/>
          <w:sz w:val="21"/>
          <w:szCs w:val="21"/>
        </w:rPr>
        <w:t>9</w:t>
      </w:r>
      <w:r w:rsidR="00953959" w:rsidRPr="00896A8D">
        <w:rPr>
          <w:rFonts w:ascii="Arial" w:hAnsi="Arial"/>
          <w:sz w:val="21"/>
          <w:szCs w:val="21"/>
        </w:rPr>
        <w:t xml:space="preserve"> Conference Chair</w:t>
      </w:r>
      <w:r w:rsidR="00953959" w:rsidRPr="00896A8D">
        <w:rPr>
          <w:rFonts w:ascii="Arial Unicode MS" w:hAnsi="Arial Unicode MS"/>
          <w:sz w:val="21"/>
          <w:szCs w:val="21"/>
        </w:rPr>
        <w:br/>
      </w:r>
      <w:r w:rsidR="00ED7E91" w:rsidRPr="00896A8D">
        <w:rPr>
          <w:rFonts w:ascii="Arial" w:hAnsi="Arial"/>
          <w:sz w:val="21"/>
          <w:szCs w:val="21"/>
        </w:rPr>
        <w:t>Asia</w:t>
      </w:r>
      <w:r w:rsidR="00953959" w:rsidRPr="00896A8D">
        <w:rPr>
          <w:rFonts w:ascii="Arial" w:hAnsi="Arial"/>
          <w:sz w:val="21"/>
          <w:szCs w:val="21"/>
        </w:rPr>
        <w:t xml:space="preserve"> HEUG Board of Directors Representative</w:t>
      </w:r>
      <w:bookmarkStart w:id="0" w:name="_GoBack"/>
      <w:bookmarkEnd w:id="0"/>
    </w:p>
    <w:sectPr w:rsidR="00A802EB" w:rsidRPr="00896A8D">
      <w:headerReference w:type="default" r:id="rId10"/>
      <w:footerReference w:type="default" r:id="rId11"/>
      <w:pgSz w:w="12240" w:h="15840"/>
      <w:pgMar w:top="1440" w:right="1152" w:bottom="547" w:left="1152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2C62" w14:textId="77777777" w:rsidR="00B54F52" w:rsidRDefault="00B54F52">
      <w:r>
        <w:separator/>
      </w:r>
    </w:p>
  </w:endnote>
  <w:endnote w:type="continuationSeparator" w:id="0">
    <w:p w14:paraId="4AF3772C" w14:textId="77777777" w:rsidR="00B54F52" w:rsidRDefault="00B5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C3B7" w14:textId="77777777" w:rsidR="00A802EB" w:rsidRDefault="00A802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64CB" w14:textId="77777777" w:rsidR="00B54F52" w:rsidRDefault="00B54F52">
      <w:r>
        <w:separator/>
      </w:r>
    </w:p>
  </w:footnote>
  <w:footnote w:type="continuationSeparator" w:id="0">
    <w:p w14:paraId="748F3514" w14:textId="77777777" w:rsidR="00B54F52" w:rsidRDefault="00B5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361D" w14:textId="77777777" w:rsidR="00A802EB" w:rsidRDefault="00A802E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F2"/>
    <w:multiLevelType w:val="hybridMultilevel"/>
    <w:tmpl w:val="DAE89052"/>
    <w:styleLink w:val="ImportedStyle2"/>
    <w:lvl w:ilvl="0" w:tplc="1C88F9BC">
      <w:start w:val="1"/>
      <w:numFmt w:val="bullet"/>
      <w:lvlText w:val="•"/>
      <w:lvlJc w:val="left"/>
      <w:pPr>
        <w:tabs>
          <w:tab w:val="left" w:pos="144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CAD32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CEA9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A7926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CC44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A43B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873C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C78D0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4976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355A59"/>
    <w:multiLevelType w:val="hybridMultilevel"/>
    <w:tmpl w:val="C7EEA1A0"/>
    <w:numStyleLink w:val="ImportedStyle1"/>
  </w:abstractNum>
  <w:abstractNum w:abstractNumId="2" w15:restartNumberingAfterBreak="0">
    <w:nsid w:val="2E553D07"/>
    <w:multiLevelType w:val="hybridMultilevel"/>
    <w:tmpl w:val="07D24AEC"/>
    <w:lvl w:ilvl="0" w:tplc="4EE6393E">
      <w:start w:val="1"/>
      <w:numFmt w:val="bullet"/>
      <w:lvlText w:val="•"/>
      <w:lvlJc w:val="left"/>
      <w:pPr>
        <w:tabs>
          <w:tab w:val="left" w:pos="144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A886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86B26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E063A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448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EEF70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C1A0C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A83D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E86A93"/>
    <w:multiLevelType w:val="hybridMultilevel"/>
    <w:tmpl w:val="C7EEA1A0"/>
    <w:styleLink w:val="ImportedStyle1"/>
    <w:lvl w:ilvl="0" w:tplc="F9DE51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0F7BA">
      <w:start w:val="1"/>
      <w:numFmt w:val="bullet"/>
      <w:lvlText w:val="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0E6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2EF1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858C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6D3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601B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CD3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45D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FC1E37"/>
    <w:multiLevelType w:val="hybridMultilevel"/>
    <w:tmpl w:val="DAE89052"/>
    <w:numStyleLink w:val="ImportedStyle2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B"/>
    <w:rsid w:val="000074BC"/>
    <w:rsid w:val="000519A2"/>
    <w:rsid w:val="0026259B"/>
    <w:rsid w:val="00381E3D"/>
    <w:rsid w:val="003F5BA7"/>
    <w:rsid w:val="00497130"/>
    <w:rsid w:val="00531553"/>
    <w:rsid w:val="00565894"/>
    <w:rsid w:val="0060173F"/>
    <w:rsid w:val="00683F43"/>
    <w:rsid w:val="006E3930"/>
    <w:rsid w:val="007C69BC"/>
    <w:rsid w:val="00852139"/>
    <w:rsid w:val="00896A8D"/>
    <w:rsid w:val="0094252E"/>
    <w:rsid w:val="00953959"/>
    <w:rsid w:val="00A04867"/>
    <w:rsid w:val="00A27302"/>
    <w:rsid w:val="00A64689"/>
    <w:rsid w:val="00A802EB"/>
    <w:rsid w:val="00AA55D7"/>
    <w:rsid w:val="00B51CBA"/>
    <w:rsid w:val="00B54F52"/>
    <w:rsid w:val="00C7795F"/>
    <w:rsid w:val="00D55FBD"/>
    <w:rsid w:val="00D9727E"/>
    <w:rsid w:val="00DA5AA4"/>
    <w:rsid w:val="00E92013"/>
    <w:rsid w:val="00ED7E91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B1C3"/>
  <w15:docId w15:val="{13ECB683-0AB8-4D0B-AEF6-D621BDC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A55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B01732DF0684381773BAE06732F60" ma:contentTypeVersion="10" ma:contentTypeDescription="Create a new document." ma:contentTypeScope="" ma:versionID="04969cf16901be702e47e0501378dc9e">
  <xsd:schema xmlns:xsd="http://www.w3.org/2001/XMLSchema" xmlns:xs="http://www.w3.org/2001/XMLSchema" xmlns:p="http://schemas.microsoft.com/office/2006/metadata/properties" xmlns:ns2="6be459cd-510b-4831-b44f-4f3dfe8e947b" xmlns:ns3="94221530-4816-44f6-9093-d0c12e2a104e" targetNamespace="http://schemas.microsoft.com/office/2006/metadata/properties" ma:root="true" ma:fieldsID="83e32458587330a3fa513e441b8dee97" ns2:_="" ns3:_="">
    <xsd:import namespace="6be459cd-510b-4831-b44f-4f3dfe8e947b"/>
    <xsd:import namespace="94221530-4816-44f6-9093-d0c12e2a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59cd-510b-4831-b44f-4f3dfe8e9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1530-4816-44f6-9093-d0c12e2a1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37ACA-401A-4CB9-B61B-B98C9C3B0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B0B286-CEFB-4C74-A06F-1C0B4E779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DB8A1-2E90-4FC1-B38C-30C88265C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459cd-510b-4831-b44f-4f3dfe8e947b"/>
    <ds:schemaRef ds:uri="94221530-4816-44f6-9093-d0c12e2a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Goytia</dc:creator>
  <cp:lastModifiedBy>Hillary Chambers</cp:lastModifiedBy>
  <cp:revision>6</cp:revision>
  <dcterms:created xsi:type="dcterms:W3CDTF">2018-10-23T18:01:00Z</dcterms:created>
  <dcterms:modified xsi:type="dcterms:W3CDTF">2018-10-23T18:03:00Z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0x01010010BB01732DF0684381773BAE06732F60</vt:lpwstr>
  </property>
</Properties>
</file>